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503C" w14:textId="34F8C7A7" w:rsidR="00610897" w:rsidRDefault="005F6237" w:rsidP="00396AF0">
      <w:pPr>
        <w:pStyle w:val="Heading1"/>
      </w:pPr>
      <w:r>
        <w:t>Employment Consultant Induction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9AC" w14:paraId="49DA2145" w14:textId="77777777" w:rsidTr="00CE067C">
        <w:tc>
          <w:tcPr>
            <w:tcW w:w="9016" w:type="dxa"/>
            <w:shd w:val="clear" w:color="auto" w:fill="B5D0CD"/>
          </w:tcPr>
          <w:p w14:paraId="473B5289" w14:textId="738E37A5" w:rsidR="006709AC" w:rsidRPr="00CE067C" w:rsidRDefault="006709AC" w:rsidP="001C292C">
            <w:pPr>
              <w:pStyle w:val="Heading3"/>
            </w:pPr>
            <w:r w:rsidRPr="00CE067C">
              <w:t>Activities to schedule:</w:t>
            </w:r>
          </w:p>
        </w:tc>
      </w:tr>
      <w:tr w:rsidR="006709AC" w14:paraId="07C1E173" w14:textId="77777777" w:rsidTr="006709AC">
        <w:tc>
          <w:tcPr>
            <w:tcW w:w="9016" w:type="dxa"/>
          </w:tcPr>
          <w:p w14:paraId="79FF446C" w14:textId="758B8767" w:rsidR="00057056" w:rsidRPr="005F6237" w:rsidRDefault="00057056" w:rsidP="005F6237">
            <w:pPr>
              <w:spacing w:before="0" w:after="0" w:line="240" w:lineRule="auto"/>
              <w:rPr>
                <w:b/>
                <w:bCs/>
              </w:rPr>
            </w:pPr>
            <w:r w:rsidRPr="005F6237">
              <w:rPr>
                <w:b/>
                <w:bCs/>
              </w:rPr>
              <w:t>Online trainings</w:t>
            </w:r>
          </w:p>
          <w:p w14:paraId="26D09D25" w14:textId="77777777" w:rsidR="000C57A7" w:rsidRDefault="000C57A7" w:rsidP="000C57A7">
            <w:pPr>
              <w:spacing w:before="0" w:after="0" w:line="240" w:lineRule="auto"/>
              <w:ind w:left="360"/>
            </w:pPr>
            <w:sdt>
              <w:sdtPr>
                <w:id w:val="-155623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057056" w:rsidRPr="005F6237">
              <w:t>Introduction to Individual Placement and Support</w:t>
            </w:r>
          </w:p>
          <w:p w14:paraId="09B0A5E5" w14:textId="77777777" w:rsidR="000C57A7" w:rsidRDefault="000C57A7" w:rsidP="000C57A7">
            <w:pPr>
              <w:spacing w:before="0" w:after="0" w:line="240" w:lineRule="auto"/>
              <w:ind w:left="360"/>
            </w:pPr>
            <w:sdt>
              <w:sdtPr>
                <w:id w:val="-8412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057056" w:rsidRPr="005F6237">
              <w:t>Let’s talk about Mental Health and Work</w:t>
            </w:r>
          </w:p>
          <w:p w14:paraId="7048B5F8" w14:textId="24456407" w:rsidR="00057056" w:rsidRPr="005F6237" w:rsidRDefault="000C57A7" w:rsidP="000C57A7">
            <w:pPr>
              <w:spacing w:before="0" w:after="0" w:line="240" w:lineRule="auto"/>
              <w:ind w:left="360"/>
            </w:pPr>
            <w:sdt>
              <w:sdtPr>
                <w:id w:val="-7666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057056" w:rsidRPr="005F6237">
              <w:t xml:space="preserve">Managing Personal Information </w:t>
            </w:r>
          </w:p>
          <w:p w14:paraId="2481D9AE" w14:textId="73F96AAA" w:rsidR="003650FE" w:rsidRPr="003650FE" w:rsidRDefault="003650FE" w:rsidP="003650FE">
            <w:pPr>
              <w:spacing w:before="0" w:after="0" w:line="240" w:lineRule="auto"/>
              <w:rPr>
                <w:b/>
                <w:bCs/>
              </w:rPr>
            </w:pPr>
            <w:r w:rsidRPr="003650FE">
              <w:rPr>
                <w:b/>
                <w:bCs/>
              </w:rPr>
              <w:t>Reading</w:t>
            </w:r>
            <w:r>
              <w:rPr>
                <w:b/>
                <w:bCs/>
              </w:rPr>
              <w:t xml:space="preserve"> material</w:t>
            </w:r>
            <w:r w:rsidRPr="003650FE">
              <w:rPr>
                <w:b/>
                <w:bCs/>
              </w:rPr>
              <w:t xml:space="preserve"> </w:t>
            </w:r>
            <w:r w:rsidR="00FE3E29">
              <w:rPr>
                <w:b/>
                <w:bCs/>
              </w:rPr>
              <w:t>(</w:t>
            </w:r>
            <w:r w:rsidR="006205E7">
              <w:rPr>
                <w:b/>
                <w:bCs/>
              </w:rPr>
              <w:t xml:space="preserve">available for </w:t>
            </w:r>
            <w:r w:rsidR="00FE3E29">
              <w:rPr>
                <w:b/>
                <w:bCs/>
              </w:rPr>
              <w:t>purchase)</w:t>
            </w:r>
          </w:p>
          <w:p w14:paraId="307D31DE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447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057056" w:rsidRPr="005F6237">
              <w:t xml:space="preserve">‘IPS Supported Employment: A Practical Guide’ If integrated into adult mental health and addiction services or </w:t>
            </w:r>
          </w:p>
          <w:p w14:paraId="2F2961FF" w14:textId="7C93262D" w:rsidR="00057056" w:rsidRPr="005F623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2011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057056" w:rsidRPr="005F6237">
              <w:t>‘The IPS Supported Employment Approach to Help Young People with Work and School: A Practitioner’s Guide’ if you are integrated into a service that works with young adults</w:t>
            </w:r>
          </w:p>
          <w:p w14:paraId="61A13307" w14:textId="5003C111" w:rsidR="00057056" w:rsidRPr="00502CFC" w:rsidRDefault="00057056" w:rsidP="005F6237">
            <w:pPr>
              <w:spacing w:before="0" w:after="0" w:line="240" w:lineRule="auto"/>
              <w:rPr>
                <w:b/>
                <w:bCs/>
              </w:rPr>
            </w:pPr>
            <w:r w:rsidRPr="00502CFC">
              <w:rPr>
                <w:b/>
                <w:bCs/>
              </w:rPr>
              <w:t>Online videos</w:t>
            </w:r>
          </w:p>
          <w:p w14:paraId="7F23F9C6" w14:textId="77777777" w:rsidR="000C57A7" w:rsidRDefault="000C57A7" w:rsidP="000C57A7">
            <w:pPr>
              <w:spacing w:before="0" w:after="0" w:line="240" w:lineRule="auto"/>
              <w:ind w:left="624" w:hanging="227"/>
              <w:rPr>
                <w:rStyle w:val="Hyperlink"/>
                <w:color w:val="004454"/>
              </w:rPr>
            </w:pPr>
            <w:sdt>
              <w:sdtPr>
                <w:id w:val="1906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0" w:history="1">
              <w:r w:rsidR="00057056" w:rsidRPr="00400094">
                <w:rPr>
                  <w:rStyle w:val="Hyperlink"/>
                </w:rPr>
                <w:t>Introduction to IPS</w:t>
              </w:r>
            </w:hyperlink>
          </w:p>
          <w:p w14:paraId="1246D0C4" w14:textId="77777777" w:rsidR="000C57A7" w:rsidRDefault="000C57A7" w:rsidP="000C57A7">
            <w:pPr>
              <w:spacing w:before="0" w:after="0" w:line="240" w:lineRule="auto"/>
              <w:ind w:left="624" w:hanging="227"/>
              <w:rPr>
                <w:rStyle w:val="Hyperlink"/>
                <w:color w:val="004454"/>
              </w:rPr>
            </w:pPr>
            <w:sdt>
              <w:sdtPr>
                <w:id w:val="-1857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1" w:history="1">
              <w:r w:rsidR="00057056" w:rsidRPr="00573F5B">
                <w:rPr>
                  <w:rStyle w:val="Hyperlink"/>
                </w:rPr>
                <w:t>The 8 core practice principles of IPS</w:t>
              </w:r>
            </w:hyperlink>
          </w:p>
          <w:p w14:paraId="7FBEDC15" w14:textId="77777777" w:rsidR="000C57A7" w:rsidRDefault="000C57A7" w:rsidP="000C57A7">
            <w:pPr>
              <w:spacing w:before="0" w:after="0" w:line="240" w:lineRule="auto"/>
              <w:ind w:left="624" w:hanging="227"/>
              <w:rPr>
                <w:rStyle w:val="Hyperlink"/>
                <w:color w:val="004454"/>
              </w:rPr>
            </w:pPr>
            <w:sdt>
              <w:sdtPr>
                <w:id w:val="-11245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2" w:history="1">
              <w:r w:rsidR="00057056" w:rsidRPr="004F6912">
                <w:rPr>
                  <w:rStyle w:val="Hyperlink"/>
                </w:rPr>
                <w:t>The role of the IPS employment consultant</w:t>
              </w:r>
            </w:hyperlink>
          </w:p>
          <w:p w14:paraId="503B2331" w14:textId="55227CDE" w:rsidR="006709AC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94373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3" w:history="1">
              <w:r w:rsidR="00057056" w:rsidRPr="009B0F70">
                <w:rPr>
                  <w:rStyle w:val="Hyperlink"/>
                </w:rPr>
                <w:t>The role of an IPS employment support supervisor</w:t>
              </w:r>
            </w:hyperlink>
          </w:p>
        </w:tc>
      </w:tr>
      <w:tr w:rsidR="006709AC" w14:paraId="01C99424" w14:textId="77777777" w:rsidTr="006709AC">
        <w:tc>
          <w:tcPr>
            <w:tcW w:w="9016" w:type="dxa"/>
          </w:tcPr>
          <w:p w14:paraId="4C61C686" w14:textId="5DE3C83F" w:rsidR="005F6237" w:rsidRPr="00502CFC" w:rsidRDefault="005F6237" w:rsidP="005F6237">
            <w:pPr>
              <w:spacing w:before="0" w:after="0" w:line="240" w:lineRule="auto"/>
              <w:rPr>
                <w:b/>
                <w:bCs/>
              </w:rPr>
            </w:pPr>
            <w:r w:rsidRPr="00502CFC">
              <w:rPr>
                <w:b/>
                <w:bCs/>
              </w:rPr>
              <w:t>Employment journey processes and procedures</w:t>
            </w:r>
          </w:p>
          <w:p w14:paraId="4DAFC3D2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0262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Referral, entry to service (intake)</w:t>
            </w:r>
          </w:p>
          <w:p w14:paraId="41274813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3396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Disclosure and managing personal information</w:t>
            </w:r>
          </w:p>
          <w:p w14:paraId="0F55A90E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0539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Vocational or career profiling</w:t>
            </w:r>
          </w:p>
          <w:p w14:paraId="1E6B5480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2999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Developing an Employment Plan together</w:t>
            </w:r>
          </w:p>
          <w:p w14:paraId="4218CE6F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3477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CV building and writing cover letters</w:t>
            </w:r>
          </w:p>
          <w:p w14:paraId="2A6EC861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5686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Job development – how to develop relationships with employers and tips on job search</w:t>
            </w:r>
          </w:p>
          <w:p w14:paraId="39AFDB6A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4882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 xml:space="preserve">Assisting with </w:t>
            </w:r>
            <w:r w:rsidR="00875DD4">
              <w:t>j</w:t>
            </w:r>
            <w:r w:rsidR="005F6237" w:rsidRPr="005F6237">
              <w:t>ob interview preparation</w:t>
            </w:r>
          </w:p>
          <w:p w14:paraId="1FB87083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6112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Job start</w:t>
            </w:r>
          </w:p>
          <w:p w14:paraId="43827D00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4229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Follow-along support</w:t>
            </w:r>
          </w:p>
          <w:p w14:paraId="4FA0F052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9551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Job loss and updating the vocational or career profile, updating the Employment Plan</w:t>
            </w:r>
          </w:p>
          <w:p w14:paraId="33F2B9AB" w14:textId="354C8347" w:rsidR="006709AC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20170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Exit planning</w:t>
            </w:r>
          </w:p>
        </w:tc>
      </w:tr>
      <w:tr w:rsidR="006709AC" w14:paraId="446C752B" w14:textId="77777777" w:rsidTr="006709AC">
        <w:tc>
          <w:tcPr>
            <w:tcW w:w="9016" w:type="dxa"/>
          </w:tcPr>
          <w:p w14:paraId="78D1A204" w14:textId="7DDD7267" w:rsidR="005F6237" w:rsidRPr="007D51E9" w:rsidRDefault="005F6237" w:rsidP="005F6237">
            <w:pPr>
              <w:spacing w:before="0" w:after="0" w:line="240" w:lineRule="auto"/>
              <w:rPr>
                <w:b/>
                <w:bCs/>
              </w:rPr>
            </w:pPr>
            <w:r w:rsidRPr="007D51E9">
              <w:rPr>
                <w:b/>
                <w:bCs/>
              </w:rPr>
              <w:t>Shadow an experienced employment consultan</w:t>
            </w:r>
            <w:r w:rsidR="005C5563">
              <w:rPr>
                <w:b/>
                <w:bCs/>
              </w:rPr>
              <w:t>t</w:t>
            </w:r>
            <w:r w:rsidRPr="007D51E9">
              <w:rPr>
                <w:b/>
                <w:bCs/>
              </w:rPr>
              <w:t xml:space="preserve">: </w:t>
            </w:r>
          </w:p>
          <w:p w14:paraId="404EB74D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8941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An initial or first appointment</w:t>
            </w:r>
          </w:p>
          <w:p w14:paraId="6867714A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5106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Developing an Employment Plan</w:t>
            </w:r>
          </w:p>
          <w:p w14:paraId="73486C37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0019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Undertaking job development - both initial and established employer contacts</w:t>
            </w:r>
          </w:p>
          <w:p w14:paraId="58E98DB9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12262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Developing a Follow-along Support Plan</w:t>
            </w:r>
          </w:p>
          <w:p w14:paraId="2D44D357" w14:textId="347B5E81" w:rsidR="006709AC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3693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Providing follow-along supports</w:t>
            </w:r>
          </w:p>
        </w:tc>
      </w:tr>
      <w:tr w:rsidR="006709AC" w14:paraId="63A669BA" w14:textId="77777777" w:rsidTr="006709AC">
        <w:tc>
          <w:tcPr>
            <w:tcW w:w="9016" w:type="dxa"/>
          </w:tcPr>
          <w:p w14:paraId="09602DB5" w14:textId="182B4F08" w:rsidR="005F6237" w:rsidRPr="00793A7D" w:rsidRDefault="005F6237" w:rsidP="005F6237">
            <w:pPr>
              <w:spacing w:before="0" w:after="0" w:line="240" w:lineRule="auto"/>
              <w:rPr>
                <w:b/>
                <w:bCs/>
              </w:rPr>
            </w:pPr>
            <w:r w:rsidRPr="00793A7D">
              <w:rPr>
                <w:b/>
                <w:bCs/>
              </w:rPr>
              <w:t>Find useful resources</w:t>
            </w:r>
            <w:r w:rsidR="005C216F">
              <w:rPr>
                <w:b/>
                <w:bCs/>
              </w:rPr>
              <w:t xml:space="preserve"> online:</w:t>
            </w:r>
          </w:p>
          <w:p w14:paraId="2A739594" w14:textId="77777777" w:rsidR="000C57A7" w:rsidRDefault="000C57A7" w:rsidP="000C57A7">
            <w:pPr>
              <w:spacing w:before="0" w:after="0" w:line="240" w:lineRule="auto"/>
              <w:ind w:left="624" w:hanging="227"/>
              <w:rPr>
                <w:rStyle w:val="Hyperlink"/>
                <w:color w:val="004454"/>
              </w:rPr>
            </w:pPr>
            <w:sdt>
              <w:sdtPr>
                <w:id w:val="-16807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4" w:history="1">
              <w:r w:rsidR="00785669" w:rsidRPr="00785669">
                <w:rPr>
                  <w:rStyle w:val="Hyperlink"/>
                </w:rPr>
                <w:t>Careers NZ</w:t>
              </w:r>
            </w:hyperlink>
          </w:p>
          <w:p w14:paraId="0FD7C4D2" w14:textId="57E1259C" w:rsidR="006709AC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4998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hyperlink r:id="rId15" w:history="1">
              <w:r w:rsidR="00CD6ED2" w:rsidRPr="00CD6ED2">
                <w:rPr>
                  <w:rStyle w:val="Hyperlink"/>
                </w:rPr>
                <w:t>SEEK</w:t>
              </w:r>
            </w:hyperlink>
          </w:p>
        </w:tc>
      </w:tr>
      <w:tr w:rsidR="006709AC" w14:paraId="79FA7538" w14:textId="77777777" w:rsidTr="006709AC">
        <w:tc>
          <w:tcPr>
            <w:tcW w:w="9016" w:type="dxa"/>
          </w:tcPr>
          <w:p w14:paraId="51CB545F" w14:textId="4A537822" w:rsidR="005F6237" w:rsidRPr="005C216F" w:rsidRDefault="005F6237" w:rsidP="005F6237">
            <w:pPr>
              <w:spacing w:before="0" w:after="0" w:line="240" w:lineRule="auto"/>
              <w:rPr>
                <w:b/>
                <w:bCs/>
              </w:rPr>
            </w:pPr>
            <w:r w:rsidRPr="005C216F">
              <w:rPr>
                <w:b/>
                <w:bCs/>
              </w:rPr>
              <w:t>Book in with your IPS supervisor:</w:t>
            </w:r>
          </w:p>
          <w:p w14:paraId="0D44A343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1257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Attend an employment team meeting</w:t>
            </w:r>
          </w:p>
          <w:p w14:paraId="4834749F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10443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Discuss the relevant IPS Fidelity Scale (IPS-25 or IPS-Y)</w:t>
            </w:r>
          </w:p>
          <w:p w14:paraId="6767846C" w14:textId="77777777" w:rsidR="000C57A7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-7771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 xml:space="preserve">Attend a </w:t>
            </w:r>
            <w:r w:rsidR="008006F6">
              <w:t>m</w:t>
            </w:r>
            <w:r w:rsidR="005F6237" w:rsidRPr="005F6237">
              <w:t>ulti-disciplinary team meeting together – connect with the clinical team leader and IPS clinical champion, make connections with clinical team members</w:t>
            </w:r>
          </w:p>
          <w:p w14:paraId="023302AE" w14:textId="28CBE7A2" w:rsidR="006709AC" w:rsidRDefault="000C57A7" w:rsidP="000C57A7">
            <w:pPr>
              <w:spacing w:before="0" w:after="0" w:line="240" w:lineRule="auto"/>
              <w:ind w:left="624" w:hanging="227"/>
            </w:pPr>
            <w:sdt>
              <w:sdtPr>
                <w:id w:val="4133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 w:rsidR="005F6237" w:rsidRPr="005F6237">
              <w:t>Undertake a field mentoring session together</w:t>
            </w:r>
          </w:p>
        </w:tc>
      </w:tr>
    </w:tbl>
    <w:p w14:paraId="682935E2" w14:textId="77777777" w:rsidR="006709AC" w:rsidRPr="00FE3E29" w:rsidRDefault="006709AC" w:rsidP="00FE3E29">
      <w:pPr>
        <w:spacing w:before="0" w:after="0" w:line="240" w:lineRule="auto"/>
        <w:rPr>
          <w:sz w:val="16"/>
          <w:szCs w:val="16"/>
        </w:rPr>
      </w:pPr>
    </w:p>
    <w:sectPr w:rsidR="006709AC" w:rsidRPr="00FE3E29" w:rsidSect="00ED41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8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E862" w14:textId="77777777" w:rsidR="00ED4165" w:rsidRDefault="00ED4165" w:rsidP="009314EC">
      <w:pPr>
        <w:spacing w:before="0" w:after="0" w:line="240" w:lineRule="auto"/>
      </w:pPr>
      <w:r>
        <w:separator/>
      </w:r>
    </w:p>
  </w:endnote>
  <w:endnote w:type="continuationSeparator" w:id="0">
    <w:p w14:paraId="7CD157AD" w14:textId="77777777" w:rsidR="00ED4165" w:rsidRDefault="00ED4165" w:rsidP="009314EC">
      <w:pPr>
        <w:spacing w:before="0" w:after="0" w:line="240" w:lineRule="auto"/>
      </w:pPr>
      <w:r>
        <w:continuationSeparator/>
      </w:r>
    </w:p>
  </w:endnote>
  <w:endnote w:type="continuationNotice" w:id="1">
    <w:p w14:paraId="37777B32" w14:textId="77777777" w:rsidR="00ED4165" w:rsidRDefault="00ED41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5BB4" w14:textId="77777777" w:rsidR="00643B2F" w:rsidRDefault="0064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69C0" w14:textId="55C1D71F" w:rsidR="001F12E9" w:rsidRPr="0002207C" w:rsidRDefault="0002207C">
    <w:pPr>
      <w:pStyle w:val="Footer"/>
      <w:rPr>
        <w:sz w:val="20"/>
        <w:szCs w:val="20"/>
        <w:lang w:val="mi-NZ"/>
      </w:rPr>
    </w:pPr>
    <w:r>
      <w:rPr>
        <w:sz w:val="20"/>
        <w:szCs w:val="20"/>
        <w:lang w:val="mi-NZ"/>
      </w:rPr>
      <w:t>IPS Team Roles and Responsibilities (Version 2)  |  February 2023</w:t>
    </w:r>
    <w:r>
      <w:rPr>
        <w:sz w:val="20"/>
        <w:szCs w:val="20"/>
        <w:lang w:val="mi-NZ"/>
      </w:rPr>
      <w:tab/>
    </w:r>
    <w:r>
      <w:rPr>
        <w:sz w:val="20"/>
        <w:szCs w:val="20"/>
        <w:lang w:val="mi-NZ"/>
      </w:rPr>
      <w:fldChar w:fldCharType="begin"/>
    </w:r>
    <w:r>
      <w:rPr>
        <w:sz w:val="20"/>
        <w:szCs w:val="20"/>
        <w:lang w:val="mi-NZ"/>
      </w:rPr>
      <w:instrText xml:space="preserve"> PAGE   \* MERGEFORMAT </w:instrText>
    </w:r>
    <w:r>
      <w:rPr>
        <w:sz w:val="20"/>
        <w:szCs w:val="20"/>
        <w:lang w:val="mi-NZ"/>
      </w:rPr>
      <w:fldChar w:fldCharType="separate"/>
    </w:r>
    <w:r>
      <w:rPr>
        <w:sz w:val="20"/>
        <w:szCs w:val="20"/>
        <w:lang w:val="mi-NZ"/>
      </w:rPr>
      <w:t>1</w:t>
    </w:r>
    <w:r>
      <w:rPr>
        <w:sz w:val="20"/>
        <w:szCs w:val="20"/>
        <w:lang w:val="mi-N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D12E" w14:textId="067D6983" w:rsidR="0044431C" w:rsidRPr="0002207C" w:rsidRDefault="00C84A86">
    <w:pPr>
      <w:pStyle w:val="Footer"/>
      <w:rPr>
        <w:sz w:val="20"/>
        <w:szCs w:val="20"/>
        <w:lang w:val="mi-NZ"/>
      </w:rPr>
    </w:pPr>
    <w:r>
      <w:rPr>
        <w:sz w:val="20"/>
        <w:szCs w:val="20"/>
        <w:lang w:val="mi-NZ"/>
      </w:rPr>
      <w:t>Employment Consultant Induction Checklist</w:t>
    </w:r>
    <w:r w:rsidR="0002207C">
      <w:rPr>
        <w:sz w:val="20"/>
        <w:szCs w:val="20"/>
        <w:lang w:val="mi-NZ"/>
      </w:rPr>
      <w:t xml:space="preserve">  |  </w:t>
    </w:r>
    <w:r>
      <w:rPr>
        <w:sz w:val="20"/>
        <w:szCs w:val="20"/>
        <w:lang w:val="mi-NZ"/>
      </w:rPr>
      <w:t xml:space="preserve">March </w:t>
    </w:r>
    <w:r w:rsidR="0002207C">
      <w:rPr>
        <w:sz w:val="20"/>
        <w:szCs w:val="20"/>
        <w:lang w:val="mi-NZ"/>
      </w:rPr>
      <w:t>2023</w:t>
    </w:r>
    <w:r w:rsidR="0002207C">
      <w:rPr>
        <w:sz w:val="20"/>
        <w:szCs w:val="20"/>
        <w:lang w:val="mi-N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B177" w14:textId="77777777" w:rsidR="00ED4165" w:rsidRDefault="00ED4165" w:rsidP="009314EC">
      <w:pPr>
        <w:spacing w:before="0" w:after="0" w:line="240" w:lineRule="auto"/>
      </w:pPr>
      <w:r>
        <w:separator/>
      </w:r>
    </w:p>
  </w:footnote>
  <w:footnote w:type="continuationSeparator" w:id="0">
    <w:p w14:paraId="119B5BBE" w14:textId="77777777" w:rsidR="00ED4165" w:rsidRDefault="00ED4165" w:rsidP="009314EC">
      <w:pPr>
        <w:spacing w:before="0" w:after="0" w:line="240" w:lineRule="auto"/>
      </w:pPr>
      <w:r>
        <w:continuationSeparator/>
      </w:r>
    </w:p>
  </w:footnote>
  <w:footnote w:type="continuationNotice" w:id="1">
    <w:p w14:paraId="7E2E4188" w14:textId="77777777" w:rsidR="00ED4165" w:rsidRDefault="00ED41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9881" w14:textId="77777777" w:rsidR="00643B2F" w:rsidRDefault="0064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77F" w14:textId="77777777" w:rsidR="00610897" w:rsidRDefault="0061089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E0BCC02" wp14:editId="059E48A3">
          <wp:simplePos x="0" y="0"/>
          <wp:positionH relativeFrom="page">
            <wp:posOffset>2617294</wp:posOffset>
          </wp:positionH>
          <wp:positionV relativeFrom="page">
            <wp:posOffset>435935</wp:posOffset>
          </wp:positionV>
          <wp:extent cx="2333029" cy="511200"/>
          <wp:effectExtent l="0" t="0" r="38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kCounts-LOGO-noMarg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029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2B5F" w14:textId="77777777" w:rsidR="00483AF9" w:rsidRDefault="000F3D13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24555BE0" wp14:editId="79B25ED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108800"/>
          <wp:effectExtent l="0" t="0" r="9525" b="889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-word-template-BG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A00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126C"/>
    <w:multiLevelType w:val="hybridMultilevel"/>
    <w:tmpl w:val="BAA4C9AA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7D2A"/>
    <w:multiLevelType w:val="hybridMultilevel"/>
    <w:tmpl w:val="0D0CE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32A"/>
    <w:multiLevelType w:val="hybridMultilevel"/>
    <w:tmpl w:val="D5245AAE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47E9"/>
    <w:multiLevelType w:val="multilevel"/>
    <w:tmpl w:val="25241E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22E14"/>
      </w:rPr>
    </w:lvl>
    <w:lvl w:ilvl="1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B62143"/>
    <w:multiLevelType w:val="hybridMultilevel"/>
    <w:tmpl w:val="79C02744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07A76"/>
    <w:multiLevelType w:val="hybridMultilevel"/>
    <w:tmpl w:val="559C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07B24"/>
    <w:multiLevelType w:val="hybridMultilevel"/>
    <w:tmpl w:val="D2C8F98C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463"/>
    <w:multiLevelType w:val="hybridMultilevel"/>
    <w:tmpl w:val="E36EA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1E1"/>
    <w:multiLevelType w:val="hybridMultilevel"/>
    <w:tmpl w:val="6FAA3E3E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86A63"/>
    <w:multiLevelType w:val="hybridMultilevel"/>
    <w:tmpl w:val="4814A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3F33"/>
    <w:multiLevelType w:val="hybridMultilevel"/>
    <w:tmpl w:val="7E6084DE"/>
    <w:lvl w:ilvl="0" w:tplc="E9F28D42">
      <w:start w:val="1"/>
      <w:numFmt w:val="bullet"/>
      <w:pStyle w:val="ListParagraph"/>
      <w:lvlText w:val=""/>
      <w:lvlJc w:val="left"/>
      <w:pPr>
        <w:ind w:left="2913" w:hanging="360"/>
      </w:pPr>
      <w:rPr>
        <w:rFonts w:ascii="Symbol" w:hAnsi="Symbol"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557458"/>
    <w:multiLevelType w:val="hybridMultilevel"/>
    <w:tmpl w:val="4A3A162C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86071">
    <w:abstractNumId w:val="11"/>
  </w:num>
  <w:num w:numId="2" w16cid:durableId="1996521056">
    <w:abstractNumId w:val="2"/>
  </w:num>
  <w:num w:numId="3" w16cid:durableId="218832946">
    <w:abstractNumId w:val="8"/>
  </w:num>
  <w:num w:numId="4" w16cid:durableId="1477143256">
    <w:abstractNumId w:val="6"/>
  </w:num>
  <w:num w:numId="5" w16cid:durableId="1618180592">
    <w:abstractNumId w:val="10"/>
  </w:num>
  <w:num w:numId="6" w16cid:durableId="1463959346">
    <w:abstractNumId w:val="0"/>
  </w:num>
  <w:num w:numId="7" w16cid:durableId="1020013618">
    <w:abstractNumId w:val="4"/>
  </w:num>
  <w:num w:numId="8" w16cid:durableId="99230304">
    <w:abstractNumId w:val="1"/>
  </w:num>
  <w:num w:numId="9" w16cid:durableId="1742869027">
    <w:abstractNumId w:val="12"/>
  </w:num>
  <w:num w:numId="10" w16cid:durableId="503936857">
    <w:abstractNumId w:val="7"/>
  </w:num>
  <w:num w:numId="11" w16cid:durableId="1801191492">
    <w:abstractNumId w:val="9"/>
  </w:num>
  <w:num w:numId="12" w16cid:durableId="585504600">
    <w:abstractNumId w:val="3"/>
  </w:num>
  <w:num w:numId="13" w16cid:durableId="44967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EC"/>
    <w:rsid w:val="0002207C"/>
    <w:rsid w:val="00057056"/>
    <w:rsid w:val="00060F99"/>
    <w:rsid w:val="000A0F86"/>
    <w:rsid w:val="000C57A7"/>
    <w:rsid w:val="000F3D13"/>
    <w:rsid w:val="001C292C"/>
    <w:rsid w:val="001F12E9"/>
    <w:rsid w:val="00315F5A"/>
    <w:rsid w:val="00356485"/>
    <w:rsid w:val="003650FE"/>
    <w:rsid w:val="00396AF0"/>
    <w:rsid w:val="003A70AD"/>
    <w:rsid w:val="00400094"/>
    <w:rsid w:val="0044431C"/>
    <w:rsid w:val="00483AF9"/>
    <w:rsid w:val="004F6912"/>
    <w:rsid w:val="00502CFC"/>
    <w:rsid w:val="00520505"/>
    <w:rsid w:val="00523CCB"/>
    <w:rsid w:val="00565E5B"/>
    <w:rsid w:val="00573F5B"/>
    <w:rsid w:val="005848B6"/>
    <w:rsid w:val="005C216F"/>
    <w:rsid w:val="005C5563"/>
    <w:rsid w:val="005F6237"/>
    <w:rsid w:val="00604FD3"/>
    <w:rsid w:val="00610897"/>
    <w:rsid w:val="006205E7"/>
    <w:rsid w:val="00643B2F"/>
    <w:rsid w:val="006709AC"/>
    <w:rsid w:val="00696ED6"/>
    <w:rsid w:val="00750AB8"/>
    <w:rsid w:val="00785669"/>
    <w:rsid w:val="00793A7D"/>
    <w:rsid w:val="007D51E9"/>
    <w:rsid w:val="007E7A67"/>
    <w:rsid w:val="008006F6"/>
    <w:rsid w:val="00804AEC"/>
    <w:rsid w:val="00831F76"/>
    <w:rsid w:val="008477BE"/>
    <w:rsid w:val="00853BC5"/>
    <w:rsid w:val="00875DD4"/>
    <w:rsid w:val="008E1583"/>
    <w:rsid w:val="009314EC"/>
    <w:rsid w:val="009B0F70"/>
    <w:rsid w:val="00A0559E"/>
    <w:rsid w:val="00AB7C88"/>
    <w:rsid w:val="00AD2A5A"/>
    <w:rsid w:val="00AE48DC"/>
    <w:rsid w:val="00B83C6D"/>
    <w:rsid w:val="00BA4490"/>
    <w:rsid w:val="00BD361D"/>
    <w:rsid w:val="00C84A86"/>
    <w:rsid w:val="00CA37D1"/>
    <w:rsid w:val="00CD6ED2"/>
    <w:rsid w:val="00CE067C"/>
    <w:rsid w:val="00D541E8"/>
    <w:rsid w:val="00D7732A"/>
    <w:rsid w:val="00DD6F4B"/>
    <w:rsid w:val="00E378DB"/>
    <w:rsid w:val="00E543D2"/>
    <w:rsid w:val="00ED4165"/>
    <w:rsid w:val="00EF7697"/>
    <w:rsid w:val="00F57E51"/>
    <w:rsid w:val="00F81F8D"/>
    <w:rsid w:val="00F82CAB"/>
    <w:rsid w:val="00F84F2E"/>
    <w:rsid w:val="00FB43FA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230B"/>
  <w15:chartTrackingRefBased/>
  <w15:docId w15:val="{BE88ABB6-CE32-4609-A809-0221DB1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3CCB"/>
    <w:pPr>
      <w:spacing w:before="240" w:after="240" w:line="360" w:lineRule="auto"/>
    </w:pPr>
    <w:rPr>
      <w:rFonts w:asciiTheme="majorHAnsi" w:hAnsiTheme="majorHAnsi"/>
      <w:color w:val="0044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51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olor w:val="005E7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559E"/>
    <w:pPr>
      <w:keepNext/>
      <w:keepLines/>
      <w:spacing w:before="200" w:after="0"/>
      <w:outlineLvl w:val="1"/>
    </w:pPr>
    <w:rPr>
      <w:rFonts w:eastAsia="Times New Roman" w:cstheme="minorHAnsi"/>
      <w:b/>
      <w:bCs/>
      <w:noProof/>
      <w:color w:val="005E73"/>
      <w:sz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292C"/>
    <w:pPr>
      <w:keepNext/>
      <w:keepLines/>
      <w:spacing w:before="200" w:line="276" w:lineRule="auto"/>
      <w:outlineLvl w:val="2"/>
    </w:pPr>
    <w:rPr>
      <w:rFonts w:eastAsia="Times New Roman" w:cstheme="minorHAnsi"/>
      <w:b/>
      <w:bCs/>
      <w:color w:val="005E73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59E"/>
    <w:rPr>
      <w:rFonts w:asciiTheme="majorHAnsi" w:eastAsia="Times New Roman" w:hAnsiTheme="majorHAnsi" w:cstheme="minorHAnsi"/>
      <w:b/>
      <w:bCs/>
      <w:noProof/>
      <w:color w:val="005E73"/>
      <w:sz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1C292C"/>
    <w:rPr>
      <w:rFonts w:asciiTheme="majorHAnsi" w:eastAsia="Times New Roman" w:hAnsiTheme="majorHAnsi" w:cstheme="minorHAnsi"/>
      <w:b/>
      <w:bCs/>
      <w:color w:val="005E73"/>
      <w:sz w:val="24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BD361D"/>
    <w:pPr>
      <w:numPr>
        <w:numId w:val="1"/>
      </w:numPr>
      <w:spacing w:before="60"/>
      <w:ind w:left="624" w:hanging="227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61D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7E51"/>
    <w:rPr>
      <w:rFonts w:eastAsiaTheme="majorEastAsia" w:cstheme="majorBidi"/>
      <w:b/>
      <w:color w:val="005E73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804AEC"/>
    <w:pPr>
      <w:spacing w:before="360" w:after="120"/>
      <w:contextualSpacing/>
    </w:pPr>
    <w:rPr>
      <w:rFonts w:eastAsiaTheme="majorEastAsia" w:cs="Arial"/>
      <w:b/>
      <w:color w:val="0271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AEC"/>
    <w:rPr>
      <w:rFonts w:eastAsiaTheme="majorEastAsia" w:cs="Arial"/>
      <w:b/>
      <w:color w:val="027180"/>
      <w:spacing w:val="-10"/>
      <w:kern w:val="28"/>
      <w:sz w:val="56"/>
      <w:szCs w:val="56"/>
    </w:rPr>
  </w:style>
  <w:style w:type="paragraph" w:styleId="IntenseQuote">
    <w:name w:val="Intense Quote"/>
    <w:next w:val="Normal"/>
    <w:link w:val="IntenseQuoteChar"/>
    <w:uiPriority w:val="30"/>
    <w:qFormat/>
    <w:rsid w:val="00A0559E"/>
    <w:pPr>
      <w:framePr w:hSpace="181" w:vSpace="181" w:wrap="notBeside" w:vAnchor="text" w:hAnchor="text" w:xAlign="center" w:y="1"/>
      <w:spacing w:before="480" w:after="480" w:line="288" w:lineRule="auto"/>
      <w:ind w:left="567" w:right="862"/>
    </w:pPr>
    <w:rPr>
      <w:rFonts w:cs="Arial"/>
      <w:b/>
      <w:iCs/>
      <w:color w:val="005E73"/>
      <w:spacing w:val="-4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65E5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CB"/>
    <w:pPr>
      <w:numPr>
        <w:ilvl w:val="1"/>
      </w:numPr>
    </w:pPr>
    <w:rPr>
      <w:rFonts w:asciiTheme="minorHAnsi" w:eastAsiaTheme="minorEastAsia" w:hAnsiTheme="minorHAns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3CCB"/>
    <w:rPr>
      <w:rFonts w:eastAsiaTheme="minorEastAsia"/>
      <w:color w:val="004454"/>
      <w:sz w:val="30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9E"/>
    <w:rPr>
      <w:rFonts w:cs="Arial"/>
      <w:b/>
      <w:iCs/>
      <w:color w:val="005E73"/>
      <w:spacing w:val="-4"/>
      <w:sz w:val="32"/>
      <w:szCs w:val="24"/>
    </w:rPr>
  </w:style>
  <w:style w:type="paragraph" w:styleId="Quote">
    <w:name w:val="Quote"/>
    <w:next w:val="Normal"/>
    <w:link w:val="QuoteChar"/>
    <w:uiPriority w:val="29"/>
    <w:qFormat/>
    <w:rsid w:val="00A0559E"/>
    <w:pPr>
      <w:framePr w:hSpace="181" w:vSpace="181" w:wrap="notBeside" w:vAnchor="text" w:hAnchor="text" w:y="1"/>
      <w:spacing w:before="360" w:after="360" w:line="312" w:lineRule="auto"/>
      <w:ind w:left="567" w:right="862"/>
    </w:pPr>
    <w:rPr>
      <w:i/>
      <w:iCs/>
      <w:color w:val="005E73"/>
      <w:sz w:val="27"/>
      <w:szCs w:val="27"/>
    </w:rPr>
  </w:style>
  <w:style w:type="character" w:customStyle="1" w:styleId="QuoteChar">
    <w:name w:val="Quote Char"/>
    <w:basedOn w:val="DefaultParagraphFont"/>
    <w:link w:val="Quote"/>
    <w:uiPriority w:val="29"/>
    <w:rsid w:val="00A0559E"/>
    <w:rPr>
      <w:i/>
      <w:iCs/>
      <w:color w:val="005E73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EC"/>
    <w:rPr>
      <w:rFonts w:asciiTheme="majorHAnsi" w:hAnsiTheme="majorHAnsi"/>
      <w:color w:val="004454"/>
    </w:rPr>
  </w:style>
  <w:style w:type="paragraph" w:styleId="Footer">
    <w:name w:val="footer"/>
    <w:basedOn w:val="Normal"/>
    <w:link w:val="Foot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EC"/>
    <w:rPr>
      <w:rFonts w:asciiTheme="majorHAnsi" w:hAnsiTheme="majorHAnsi"/>
      <w:color w:val="004454"/>
    </w:rPr>
  </w:style>
  <w:style w:type="table" w:styleId="TableGrid">
    <w:name w:val="Table Grid"/>
    <w:basedOn w:val="TableNormal"/>
    <w:uiPriority w:val="39"/>
    <w:rsid w:val="0067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50FE"/>
    <w:pPr>
      <w:spacing w:after="0" w:line="240" w:lineRule="auto"/>
    </w:pPr>
    <w:rPr>
      <w:rFonts w:asciiTheme="majorHAnsi" w:hAnsiTheme="majorHAnsi"/>
      <w:color w:val="004454"/>
    </w:rPr>
  </w:style>
  <w:style w:type="character" w:styleId="Hyperlink">
    <w:name w:val="Hyperlink"/>
    <w:basedOn w:val="DefaultParagraphFont"/>
    <w:uiPriority w:val="99"/>
    <w:unhideWhenUsed/>
    <w:rsid w:val="00785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KGk80Nnkpt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NfMWieMq-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RJhbdiTOS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eek.co.n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5vz8I7zdz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eers.govt.nz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36b2f-1ee6-4a72-90b5-e60ea21a0144" xsi:nil="true"/>
    <lcf76f155ced4ddcb4097134ff3c332f xmlns="aab9e5b6-9525-43e4-a567-d93c53c5da3c">
      <Terms xmlns="http://schemas.microsoft.com/office/infopath/2007/PartnerControls"/>
    </lcf76f155ced4ddcb4097134ff3c332f>
    <SharedWithUsers xmlns="1ea909a0-18d9-488d-a425-67ae35d1418e">
      <UserInfo>
        <DisplayName>Philleen Dickson</DisplayName>
        <AccountId>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DEEDF88D2640B72ABC99F490218C" ma:contentTypeVersion="18" ma:contentTypeDescription="Create a new document." ma:contentTypeScope="" ma:versionID="5c1548f429f98b8512bb1b97859dec54">
  <xsd:schema xmlns:xsd="http://www.w3.org/2001/XMLSchema" xmlns:xs="http://www.w3.org/2001/XMLSchema" xmlns:p="http://schemas.microsoft.com/office/2006/metadata/properties" xmlns:ns2="aab9e5b6-9525-43e4-a567-d93c53c5da3c" xmlns:ns3="1ea909a0-18d9-488d-a425-67ae35d1418e" xmlns:ns4="24036b2f-1ee6-4a72-90b5-e60ea21a0144" targetNamespace="http://schemas.microsoft.com/office/2006/metadata/properties" ma:root="true" ma:fieldsID="0d1ca8ac87f0aaf5123aa0f46c57a1b8" ns2:_="" ns3:_="" ns4:_="">
    <xsd:import namespace="aab9e5b6-9525-43e4-a567-d93c53c5da3c"/>
    <xsd:import namespace="1ea909a0-18d9-488d-a425-67ae35d1418e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e5b6-9525-43e4-a567-d93c53c5d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09a0-18d9-488d-a425-67ae35d14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69adb7-6f7c-4891-89c2-6c33a6ec6c84}" ma:internalName="TaxCatchAll" ma:showField="CatchAllData" ma:web="1ea909a0-18d9-488d-a425-67ae35d14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D01E7-378F-4596-8B58-9C1799EBF1BC}">
  <ds:schemaRefs>
    <ds:schemaRef ds:uri="http://schemas.microsoft.com/office/2006/metadata/properties"/>
    <ds:schemaRef ds:uri="http://schemas.microsoft.com/office/infopath/2007/PartnerControls"/>
    <ds:schemaRef ds:uri="24036b2f-1ee6-4a72-90b5-e60ea21a0144"/>
    <ds:schemaRef ds:uri="aab9e5b6-9525-43e4-a567-d93c53c5da3c"/>
    <ds:schemaRef ds:uri="1ea909a0-18d9-488d-a425-67ae35d1418e"/>
  </ds:schemaRefs>
</ds:datastoreItem>
</file>

<file path=customXml/itemProps2.xml><?xml version="1.0" encoding="utf-8"?>
<ds:datastoreItem xmlns:ds="http://schemas.openxmlformats.org/officeDocument/2006/customXml" ds:itemID="{EE800126-3485-4C8C-9B4B-9629E7A1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81317-9BE4-4051-9EB5-70DBD15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e5b6-9525-43e4-a567-d93c53c5da3c"/>
    <ds:schemaRef ds:uri="1ea909a0-18d9-488d-a425-67ae35d1418e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 Tuomisalo</dc:creator>
  <cp:keywords/>
  <dc:description/>
  <cp:lastModifiedBy>Naomi Singer</cp:lastModifiedBy>
  <cp:revision>33</cp:revision>
  <cp:lastPrinted>2017-08-29T21:52:00Z</cp:lastPrinted>
  <dcterms:created xsi:type="dcterms:W3CDTF">2023-03-29T22:33:00Z</dcterms:created>
  <dcterms:modified xsi:type="dcterms:W3CDTF">2024-03-13T01:04:00Z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0x010100D48DDEEDF88D2640B72ABC99F490218C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